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D2" w:rsidRPr="00DD48D2" w:rsidRDefault="00DD48D2" w:rsidP="00DD48D2">
      <w:pPr>
        <w:jc w:val="center"/>
        <w:rPr>
          <w:b/>
          <w:color w:val="000000"/>
          <w:sz w:val="28"/>
          <w:szCs w:val="28"/>
        </w:rPr>
      </w:pPr>
      <w:r w:rsidRPr="00DD48D2">
        <w:rPr>
          <w:b/>
          <w:color w:val="000000"/>
          <w:sz w:val="28"/>
          <w:szCs w:val="28"/>
        </w:rPr>
        <w:t>Аннотация</w:t>
      </w:r>
    </w:p>
    <w:p w:rsidR="00DD48D2" w:rsidRPr="00DD48D2" w:rsidRDefault="00DD48D2" w:rsidP="00DD48D2">
      <w:pPr>
        <w:jc w:val="center"/>
        <w:rPr>
          <w:color w:val="000000"/>
        </w:rPr>
      </w:pPr>
      <w:r w:rsidRPr="00DD48D2">
        <w:rPr>
          <w:color w:val="000000"/>
        </w:rPr>
        <w:t>к рабочей программе дополнительного профессионального образования  - программа повышения квалификации (ПК) по специальности «Хирургия»</w:t>
      </w:r>
    </w:p>
    <w:p w:rsidR="00DD48D2" w:rsidRPr="00DD48D2" w:rsidRDefault="00DD48D2" w:rsidP="00DD48D2">
      <w:pPr>
        <w:ind w:firstLine="720"/>
        <w:jc w:val="center"/>
        <w:rPr>
          <w:color w:val="000000"/>
        </w:rPr>
      </w:pPr>
      <w:r w:rsidRPr="00DD48D2">
        <w:rPr>
          <w:color w:val="000000"/>
        </w:rPr>
        <w:t>Хирургия – 144 ч.</w:t>
      </w:r>
    </w:p>
    <w:p w:rsidR="00DD48D2" w:rsidRPr="00DD48D2" w:rsidRDefault="00DD48D2" w:rsidP="00DD48D2">
      <w:pPr>
        <w:ind w:firstLine="720"/>
        <w:jc w:val="both"/>
        <w:rPr>
          <w:b/>
          <w:color w:val="000000"/>
        </w:rPr>
      </w:pPr>
    </w:p>
    <w:p w:rsidR="00DD48D2" w:rsidRPr="00DD48D2" w:rsidRDefault="00DD48D2" w:rsidP="00DD48D2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Характеристика программы. </w:t>
      </w:r>
    </w:p>
    <w:p w:rsidR="00DD48D2" w:rsidRPr="00DD48D2" w:rsidRDefault="00DD48D2" w:rsidP="00DD48D2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D48D2">
        <w:rPr>
          <w:rFonts w:ascii="Times New Roman" w:hAnsi="Times New Roman" w:cs="Times New Roman"/>
          <w:color w:val="000000"/>
          <w:sz w:val="24"/>
          <w:szCs w:val="24"/>
        </w:rPr>
        <w:t>Рабочая программа цикла дополнительного профессионального образования «</w:t>
      </w:r>
      <w:r w:rsidRPr="00DD48D2">
        <w:rPr>
          <w:b/>
          <w:color w:val="000000"/>
          <w:sz w:val="24"/>
          <w:szCs w:val="24"/>
        </w:rPr>
        <w:t>Хирургия</w:t>
      </w:r>
      <w:r w:rsidRPr="00DD48D2">
        <w:rPr>
          <w:rFonts w:ascii="Times New Roman" w:hAnsi="Times New Roman" w:cs="Times New Roman"/>
          <w:color w:val="000000"/>
          <w:sz w:val="24"/>
          <w:szCs w:val="24"/>
        </w:rPr>
        <w:t>» (повышение квалификации) по специальности «</w:t>
      </w:r>
      <w:r w:rsidRPr="00DD48D2">
        <w:rPr>
          <w:b/>
          <w:color w:val="000000"/>
          <w:sz w:val="24"/>
          <w:szCs w:val="24"/>
        </w:rPr>
        <w:t>Хирургия</w:t>
      </w:r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ФПК и ПП ФГБОУ </w:t>
      </w:r>
      <w:proofErr w:type="gramStart"/>
      <w:r w:rsidRPr="00DD48D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</w:t>
      </w:r>
    </w:p>
    <w:p w:rsidR="00DD48D2" w:rsidRPr="00DD48D2" w:rsidRDefault="00DD48D2" w:rsidP="00DD48D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48D2" w:rsidRPr="00DD48D2" w:rsidRDefault="00DD48D2" w:rsidP="00DD48D2">
      <w:pPr>
        <w:jc w:val="both"/>
        <w:rPr>
          <w:b/>
          <w:color w:val="000000"/>
        </w:rPr>
      </w:pPr>
      <w:r w:rsidRPr="00DD48D2">
        <w:rPr>
          <w:b/>
          <w:color w:val="000000"/>
        </w:rPr>
        <w:t xml:space="preserve">2. Форма обучения – </w:t>
      </w:r>
      <w:r w:rsidRPr="00DD48D2">
        <w:rPr>
          <w:color w:val="000000"/>
        </w:rPr>
        <w:t xml:space="preserve">очная </w:t>
      </w:r>
    </w:p>
    <w:p w:rsidR="00DD48D2" w:rsidRPr="00DD48D2" w:rsidRDefault="00DD48D2" w:rsidP="00DD48D2">
      <w:pPr>
        <w:jc w:val="both"/>
        <w:rPr>
          <w:b/>
          <w:color w:val="000000"/>
        </w:rPr>
      </w:pPr>
      <w:r w:rsidRPr="00DD48D2">
        <w:rPr>
          <w:b/>
          <w:color w:val="000000"/>
        </w:rPr>
        <w:t>3. Общая трудоемкость программы - 4 ЗЕ (144 акад. часов)</w:t>
      </w:r>
    </w:p>
    <w:p w:rsidR="00DD48D2" w:rsidRPr="00DD48D2" w:rsidRDefault="00DD48D2" w:rsidP="00DD48D2">
      <w:pPr>
        <w:jc w:val="both"/>
        <w:rPr>
          <w:b/>
          <w:color w:val="000000"/>
        </w:rPr>
      </w:pPr>
      <w:r w:rsidRPr="00DD48D2">
        <w:rPr>
          <w:b/>
          <w:color w:val="000000"/>
        </w:rPr>
        <w:t>4. Учебный план цикла</w:t>
      </w:r>
    </w:p>
    <w:p w:rsidR="00DD48D2" w:rsidRPr="00DD48D2" w:rsidRDefault="00DD48D2" w:rsidP="00DD48D2">
      <w:pPr>
        <w:spacing w:line="360" w:lineRule="auto"/>
        <w:jc w:val="center"/>
      </w:pPr>
      <w:r w:rsidRPr="00DD48D2">
        <w:t>УЧЕБНО-ТЕМАТИЧЕСКИЙ ПЛАН ЦИКЛА «ХИРУРГИЯ»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536"/>
        <w:gridCol w:w="708"/>
        <w:gridCol w:w="709"/>
        <w:gridCol w:w="709"/>
        <w:gridCol w:w="1134"/>
        <w:gridCol w:w="850"/>
      </w:tblGrid>
      <w:tr w:rsidR="00DD48D2" w:rsidRPr="00315B56" w:rsidTr="00DD48D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часы</w:t>
            </w:r>
          </w:p>
        </w:tc>
      </w:tr>
      <w:tr w:rsidR="00DD48D2" w:rsidRPr="00315B56" w:rsidTr="00DD48D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z w:val="20"/>
                <w:szCs w:val="20"/>
              </w:rPr>
            </w:pPr>
            <w:r w:rsidRPr="00315B56">
              <w:rPr>
                <w:sz w:val="20"/>
                <w:szCs w:val="20"/>
              </w:rPr>
              <w:t>Всего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7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Специальные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rPr>
                <w:b/>
              </w:rPr>
              <w:t>Торакальная хирургия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20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Заболевания легких и плевры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Заболевания пищевода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Травма грудной клетки.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rPr>
                <w:b/>
              </w:rPr>
              <w:t>Хирургия органов брюшной полости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33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Хирургические заболевания желудка и двенадцатиперстной кишки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Хирургические заболевания кишечника и брыжейки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Хирургические заболевания печени, желчных протоков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Заболевания поджелудочной железы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Грыжи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Травма живота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  <w:rPr>
                <w:b/>
              </w:rPr>
            </w:pPr>
            <w:proofErr w:type="spellStart"/>
            <w:r w:rsidRPr="00315B56">
              <w:rPr>
                <w:b/>
              </w:rPr>
              <w:t>Колопроктология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5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Заболевания прямой кишки и анального канала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proofErr w:type="gramStart"/>
            <w:r w:rsidRPr="00315B56">
              <w:t>Воспалительные заболевания кишечника (неспецифический язвенный колит.</w:t>
            </w:r>
            <w:proofErr w:type="gramEnd"/>
            <w:r w:rsidRPr="00315B56">
              <w:t xml:space="preserve"> </w:t>
            </w:r>
            <w:proofErr w:type="gramStart"/>
            <w:r w:rsidRPr="00315B56">
              <w:lastRenderedPageBreak/>
              <w:t xml:space="preserve">Болезнь Крона).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lastRenderedPageBreak/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Заболевание и повреждения сосудов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6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Заболевания венозной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</w:rPr>
            </w:pPr>
            <w:r w:rsidRPr="00315B56">
              <w:t>1.4.9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Заболевания артериальной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highlight w:val="yellow"/>
              </w:rPr>
            </w:pPr>
            <w:r w:rsidRPr="00315B56"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rPr>
                <w:b/>
              </w:rPr>
              <w:t>Хирургические инфекции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17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  <w:highlight w:val="yellow"/>
              </w:rPr>
            </w:pPr>
            <w:r w:rsidRPr="00315B56">
              <w:t>1.5.7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Диабетическая стопа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  <w:highlight w:val="yellow"/>
              </w:rPr>
            </w:pPr>
            <w:r w:rsidRPr="00315B56"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 xml:space="preserve">острые гнойные заболевания кожи, подкожной клетчатки,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  <w:highlight w:val="yellow"/>
              </w:rPr>
            </w:pPr>
            <w:r w:rsidRPr="00315B56">
              <w:t>1.5.4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Гнойные заболевания кисти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  <w:highlight w:val="yellow"/>
              </w:rPr>
            </w:pPr>
            <w:r w:rsidRPr="00315B56">
              <w:t>1.5.3</w:t>
            </w:r>
          </w:p>
          <w:p w:rsidR="00DD48D2" w:rsidRPr="00315B56" w:rsidRDefault="00DD48D2" w:rsidP="003B2437">
            <w:pPr>
              <w:rPr>
                <w:i/>
                <w:highlight w:val="yellow"/>
              </w:rPr>
            </w:pPr>
            <w:r w:rsidRPr="00315B56">
              <w:t>1.5.5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Хирургический сепсис</w:t>
            </w:r>
          </w:p>
          <w:p w:rsidR="00DD48D2" w:rsidRPr="00315B56" w:rsidRDefault="00DD48D2" w:rsidP="003B2437">
            <w:pPr>
              <w:snapToGrid w:val="0"/>
            </w:pPr>
            <w:r w:rsidRPr="00315B56">
              <w:t>Антибиотики в хирургии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  <w:highlight w:val="yellow"/>
              </w:rPr>
            </w:pPr>
            <w:r w:rsidRPr="00315B56">
              <w:t>1.5.2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Перитонит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</w:rPr>
            </w:pPr>
            <w:r w:rsidRPr="00315B56"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rPr>
                <w:b/>
              </w:rPr>
              <w:t>Хирургия эндокринной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3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</w:rPr>
            </w:pPr>
            <w:r w:rsidRPr="00315B56">
              <w:t>1.6.1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Хирургические заболевания щитовидной железы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</w:rPr>
            </w:pPr>
            <w:r w:rsidRPr="00315B56">
              <w:rPr>
                <w:b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Основы травматологии и нейрохирургии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6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Травма черепа и головного мозга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</w:rPr>
            </w:pPr>
            <w:r w:rsidRPr="00315B56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Травма позвоночника и спинного мозга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proofErr w:type="spellStart"/>
            <w:r w:rsidRPr="00315B56">
              <w:rPr>
                <w:b/>
              </w:rPr>
              <w:t>Комбустиология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4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2.2.1</w:t>
            </w:r>
          </w:p>
          <w:p w:rsidR="00DD48D2" w:rsidRPr="00315B56" w:rsidRDefault="00DD48D2" w:rsidP="003B2437">
            <w:r w:rsidRPr="00315B56">
              <w:t>2.2.4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</w:pPr>
            <w:r w:rsidRPr="00315B56">
              <w:t>Ожоги. Отморожения</w:t>
            </w:r>
          </w:p>
          <w:p w:rsidR="00DD48D2" w:rsidRPr="00315B56" w:rsidRDefault="00DD48D2" w:rsidP="003B24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2.3</w:t>
            </w:r>
          </w:p>
          <w:p w:rsidR="00DD48D2" w:rsidRPr="00315B56" w:rsidRDefault="00DD48D2" w:rsidP="003B2437">
            <w:r w:rsidRPr="00315B56"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 xml:space="preserve">Неотложная помощь в урологии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</w:rPr>
            </w:pPr>
            <w:r w:rsidRPr="00315B56">
              <w:t>2.3.1</w:t>
            </w:r>
          </w:p>
          <w:p w:rsidR="00DD48D2" w:rsidRPr="00315B56" w:rsidRDefault="00DD48D2" w:rsidP="003B2437">
            <w:pPr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травма мочеполовых органов, травма таза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2.07.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pStyle w:val="3"/>
              <w:spacing w:after="0"/>
              <w:rPr>
                <w:b/>
                <w:color w:val="000000"/>
                <w:sz w:val="24"/>
                <w:szCs w:val="24"/>
              </w:rPr>
            </w:pPr>
            <w:r w:rsidRPr="00315B56">
              <w:rPr>
                <w:b/>
                <w:color w:val="000000"/>
                <w:sz w:val="24"/>
                <w:szCs w:val="24"/>
              </w:rPr>
              <w:t>Реанимация и интенсивная терапия при неотложных состояниях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6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2.07.1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315B56">
              <w:rPr>
                <w:color w:val="000000"/>
                <w:sz w:val="24"/>
                <w:szCs w:val="24"/>
              </w:rPr>
              <w:t>легочно-сердечно реанимация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i/>
              </w:rPr>
            </w:pPr>
            <w:r w:rsidRPr="00315B56">
              <w:t>2.07.2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pStyle w:val="3"/>
              <w:spacing w:after="0"/>
              <w:rPr>
                <w:sz w:val="24"/>
                <w:szCs w:val="24"/>
              </w:rPr>
            </w:pPr>
            <w:r w:rsidRPr="00315B56">
              <w:rPr>
                <w:sz w:val="24"/>
                <w:szCs w:val="24"/>
              </w:rPr>
              <w:t xml:space="preserve">основные принципы </w:t>
            </w:r>
            <w:proofErr w:type="spellStart"/>
            <w:r w:rsidRPr="00315B56">
              <w:rPr>
                <w:sz w:val="24"/>
                <w:szCs w:val="24"/>
              </w:rPr>
              <w:t>инфузионной</w:t>
            </w:r>
            <w:proofErr w:type="spellEnd"/>
            <w:r w:rsidRPr="00315B56">
              <w:rPr>
                <w:sz w:val="24"/>
                <w:szCs w:val="24"/>
              </w:rPr>
              <w:t xml:space="preserve"> терапии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2.07.3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315B56">
              <w:rPr>
                <w:sz w:val="24"/>
                <w:szCs w:val="24"/>
              </w:rPr>
              <w:t>основные принципы лечения шоков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  <w:highlight w:val="yellow"/>
              </w:rPr>
            </w:pPr>
            <w:r w:rsidRPr="00315B56">
              <w:rPr>
                <w:b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  <w:rPr>
                <w:b/>
              </w:rPr>
            </w:pPr>
            <w:r w:rsidRPr="00315B56">
              <w:rPr>
                <w:b/>
              </w:rPr>
              <w:t xml:space="preserve">Вопросы </w:t>
            </w:r>
            <w:proofErr w:type="gramStart"/>
            <w:r w:rsidRPr="00315B56">
              <w:rPr>
                <w:b/>
              </w:rPr>
              <w:t>трудовой</w:t>
            </w:r>
            <w:proofErr w:type="gramEnd"/>
            <w:r w:rsidRPr="00315B56">
              <w:rPr>
                <w:b/>
              </w:rPr>
              <w:t xml:space="preserve"> экспертиза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  <w:rPr>
                <w:b/>
              </w:rPr>
            </w:pPr>
            <w:r w:rsidRPr="00315B56">
              <w:rPr>
                <w:b/>
              </w:rPr>
              <w:t>Паллиативная медицинская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16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Смежные 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napToGrid w:val="0"/>
                <w:color w:val="000000"/>
              </w:rPr>
            </w:pPr>
            <w:r w:rsidRPr="00315B56">
              <w:t>Медицина катастроф и безопасности жи</w:t>
            </w:r>
            <w:r w:rsidRPr="00315B56">
              <w:t>з</w:t>
            </w:r>
            <w:r w:rsidRPr="00315B56">
              <w:t>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12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napToGrid w:val="0"/>
              <w:rPr>
                <w:b/>
              </w:rPr>
            </w:pPr>
            <w:r w:rsidRPr="00315B56">
              <w:rPr>
                <w:b/>
              </w:rPr>
              <w:t>Фундаментальные дисциплины</w:t>
            </w:r>
          </w:p>
          <w:p w:rsidR="00DD48D2" w:rsidRPr="00315B56" w:rsidRDefault="00DD48D2" w:rsidP="003B2437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  <w:i/>
              </w:rPr>
            </w:pPr>
            <w:r w:rsidRPr="00315B56">
              <w:rPr>
                <w:b/>
                <w:i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 xml:space="preserve">Клиническая, топографическая анатомия </w:t>
            </w:r>
            <w:r w:rsidRPr="00315B56">
              <w:lastRenderedPageBreak/>
              <w:t>и оперативная хирургия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t>Опрос</w:t>
            </w:r>
          </w:p>
          <w:p w:rsidR="00DD48D2" w:rsidRPr="00315B56" w:rsidRDefault="00DD48D2" w:rsidP="003B2437">
            <w:pPr>
              <w:shd w:val="clear" w:color="auto" w:fill="FFFFFF"/>
              <w:spacing w:line="238" w:lineRule="exact"/>
              <w:ind w:firstLine="7"/>
            </w:pPr>
            <w:r w:rsidRPr="00315B56">
              <w:lastRenderedPageBreak/>
              <w:t>Тесты</w:t>
            </w:r>
          </w:p>
          <w:p w:rsidR="00DD48D2" w:rsidRPr="00315B56" w:rsidRDefault="00DD48D2" w:rsidP="003B2437">
            <w:r w:rsidRPr="00315B56"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lastRenderedPageBreak/>
              <w:t>6</w:t>
            </w: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r w:rsidRPr="00315B56"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</w:p>
        </w:tc>
      </w:tr>
      <w:tr w:rsidR="00DD48D2" w:rsidRPr="00315B56" w:rsidTr="00DD4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315B56" w:rsidRDefault="00DD48D2" w:rsidP="003B2437">
            <w:pPr>
              <w:rPr>
                <w:b/>
              </w:rPr>
            </w:pPr>
            <w:r w:rsidRPr="00315B56">
              <w:rPr>
                <w:b/>
              </w:rPr>
              <w:t>144</w:t>
            </w:r>
          </w:p>
        </w:tc>
      </w:tr>
    </w:tbl>
    <w:p w:rsidR="00E537FD" w:rsidRDefault="00E537FD"/>
    <w:p w:rsidR="00DD48D2" w:rsidRPr="0085117C" w:rsidRDefault="00DD48D2" w:rsidP="00DD48D2">
      <w:pPr>
        <w:widowControl w:val="0"/>
        <w:spacing w:line="360" w:lineRule="auto"/>
        <w:jc w:val="center"/>
        <w:rPr>
          <w:b/>
        </w:rPr>
      </w:pPr>
      <w:r>
        <w:tab/>
      </w:r>
      <w:r w:rsidRPr="0085117C">
        <w:rPr>
          <w:b/>
        </w:rPr>
        <w:t xml:space="preserve">Согласно </w:t>
      </w:r>
      <w:r>
        <w:rPr>
          <w:b/>
        </w:rPr>
        <w:t xml:space="preserve"> </w:t>
      </w:r>
      <w:r w:rsidRPr="0085117C">
        <w:rPr>
          <w:b/>
        </w:rPr>
        <w:t xml:space="preserve">ПРОФЕССИОНАЛЬНОМУ СТАНДАРТУ </w:t>
      </w:r>
    </w:p>
    <w:p w:rsidR="00DD48D2" w:rsidRPr="00DD48D2" w:rsidRDefault="00DD48D2" w:rsidP="00DD48D2">
      <w:pPr>
        <w:widowControl w:val="0"/>
        <w:jc w:val="center"/>
        <w:rPr>
          <w:b/>
          <w:sz w:val="18"/>
          <w:szCs w:val="18"/>
        </w:rPr>
      </w:pPr>
      <w:r w:rsidRPr="00DD48D2">
        <w:rPr>
          <w:sz w:val="18"/>
          <w:szCs w:val="18"/>
        </w:rPr>
        <w:t>Предложенному к рассмотрению Министерства труда и социальной защиты Российской Федерации от 2013 г.</w:t>
      </w:r>
    </w:p>
    <w:p w:rsidR="00DD48D2" w:rsidRPr="0085117C" w:rsidRDefault="00DD48D2" w:rsidP="00DD48D2">
      <w:pPr>
        <w:widowControl w:val="0"/>
        <w:jc w:val="center"/>
        <w:rPr>
          <w:b/>
        </w:rPr>
      </w:pPr>
    </w:p>
    <w:p w:rsidR="00DD48D2" w:rsidRPr="0085117C" w:rsidRDefault="00DD48D2" w:rsidP="00DD48D2">
      <w:pPr>
        <w:snapToGrid w:val="0"/>
        <w:rPr>
          <w:color w:val="000000"/>
          <w:shd w:val="clear" w:color="auto" w:fill="FFFFFF"/>
        </w:rPr>
      </w:pPr>
      <w:r w:rsidRPr="0085117C">
        <w:rPr>
          <w:b/>
        </w:rPr>
        <w:t xml:space="preserve">трудовые функции </w:t>
      </w:r>
      <w:r w:rsidRPr="0085117C">
        <w:t>Врача-хирурга по направлению  «</w:t>
      </w:r>
      <w:r w:rsidRPr="0085117C">
        <w:rPr>
          <w:color w:val="000000"/>
          <w:shd w:val="clear" w:color="auto" w:fill="FFFFFF"/>
        </w:rPr>
        <w:t xml:space="preserve">Медицинская хирургическая помощь населению» предполагают </w:t>
      </w:r>
    </w:p>
    <w:p w:rsidR="00DD48D2" w:rsidRPr="00DD48D2" w:rsidRDefault="00DD48D2" w:rsidP="00DD48D2">
      <w:pPr>
        <w:snapToGrid w:val="0"/>
        <w:rPr>
          <w:b/>
          <w:sz w:val="20"/>
          <w:szCs w:val="20"/>
        </w:rPr>
      </w:pPr>
      <w:r w:rsidRPr="0085117C">
        <w:rPr>
          <w:i/>
          <w:color w:val="000000"/>
          <w:shd w:val="clear" w:color="auto" w:fill="FFFFFF"/>
        </w:rPr>
        <w:t xml:space="preserve">- </w:t>
      </w:r>
      <w:r w:rsidRPr="00DD48D2">
        <w:rPr>
          <w:b/>
          <w:i/>
          <w:sz w:val="20"/>
          <w:szCs w:val="20"/>
        </w:rPr>
        <w:t>Трудовые действия</w:t>
      </w:r>
      <w:r w:rsidRPr="00DD48D2">
        <w:rPr>
          <w:b/>
          <w:sz w:val="20"/>
          <w:szCs w:val="20"/>
        </w:rPr>
        <w:t xml:space="preserve">: 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DD48D2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Осмотр консультация (первичная)</w:t>
            </w:r>
          </w:p>
        </w:tc>
      </w:tr>
      <w:tr w:rsidR="00DD48D2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Направление на лабораторные/инструментальные исследования </w:t>
            </w:r>
          </w:p>
        </w:tc>
      </w:tr>
      <w:tr w:rsidR="00DD48D2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Оказание неотложной помощи</w:t>
            </w:r>
          </w:p>
        </w:tc>
      </w:tr>
      <w:tr w:rsidR="00DD48D2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D48D2" w:rsidRPr="00DD48D2" w:rsidRDefault="00DD48D2" w:rsidP="003B2437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Оценка тяжести состояния больного, принятие необходимых мер для выведения больного из этого состояния</w:t>
            </w:r>
          </w:p>
        </w:tc>
      </w:tr>
      <w:tr w:rsidR="00DD48D2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Проведение необходимых манипуляций</w:t>
            </w:r>
          </w:p>
        </w:tc>
      </w:tr>
      <w:tr w:rsidR="00DD48D2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Решение вопроса о трудоспособности пациента</w:t>
            </w:r>
          </w:p>
        </w:tc>
      </w:tr>
    </w:tbl>
    <w:p w:rsidR="00DD48D2" w:rsidRPr="00DD48D2" w:rsidRDefault="00DD48D2" w:rsidP="00DD48D2">
      <w:pPr>
        <w:snapToGrid w:val="0"/>
        <w:rPr>
          <w:bCs/>
          <w:sz w:val="20"/>
          <w:szCs w:val="20"/>
        </w:rPr>
      </w:pPr>
      <w:r w:rsidRPr="00DD48D2">
        <w:rPr>
          <w:sz w:val="20"/>
          <w:szCs w:val="20"/>
        </w:rPr>
        <w:t>-</w:t>
      </w:r>
      <w:r w:rsidRPr="00DD48D2">
        <w:rPr>
          <w:bCs/>
          <w:sz w:val="20"/>
          <w:szCs w:val="20"/>
        </w:rPr>
        <w:t xml:space="preserve"> </w:t>
      </w:r>
      <w:r w:rsidRPr="00DD48D2">
        <w:rPr>
          <w:b/>
          <w:bCs/>
          <w:sz w:val="20"/>
          <w:szCs w:val="20"/>
        </w:rPr>
        <w:t>Необходимые умения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DD48D2" w:rsidRPr="00DD48D2" w:rsidTr="003B2437">
        <w:trPr>
          <w:trHeight w:val="212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Получить информацию о заболевании, применить объективные методы обследования больного, выявить общие </w:t>
            </w:r>
            <w:bookmarkStart w:id="0" w:name="l1649"/>
            <w:bookmarkEnd w:id="0"/>
            <w:r w:rsidRPr="00DD48D2">
              <w:rPr>
                <w:sz w:val="20"/>
                <w:szCs w:val="20"/>
              </w:rPr>
              <w:t>и специфические признаки хирургического заболевания, особенно в случаях, требующих неотложной помощи или интенсивной терапии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Оценить тяжесть состояния больного и принять необходимые меры для выведения больного из этого состояния, определить объем и последовательность реанимационных мероприятий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Оказать необходимую срочную первую помощь (искусственное дыхание, массаж сердца, иммобилизация конечности при переломе, остановка кровотечения, перевязка и тампонада раны, промывание желудка при отравлении, срочная </w:t>
            </w:r>
            <w:proofErr w:type="spellStart"/>
            <w:r w:rsidRPr="00DD48D2">
              <w:rPr>
                <w:sz w:val="20"/>
                <w:szCs w:val="20"/>
              </w:rPr>
              <w:t>трахеостомия</w:t>
            </w:r>
            <w:proofErr w:type="spellEnd"/>
            <w:r w:rsidRPr="00DD48D2">
              <w:rPr>
                <w:sz w:val="20"/>
                <w:szCs w:val="20"/>
              </w:rPr>
              <w:t xml:space="preserve"> при асфиксии)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Определить необходимость применения специальных методов исследования (лабораторных, </w:t>
            </w:r>
            <w:bookmarkStart w:id="1" w:name="l1650"/>
            <w:bookmarkEnd w:id="1"/>
            <w:r w:rsidRPr="00DD48D2">
              <w:rPr>
                <w:sz w:val="20"/>
                <w:szCs w:val="20"/>
              </w:rPr>
              <w:t>рентгенологических, функциональных, эндоскопических и др.), организовать их выполнение и дать правильную </w:t>
            </w:r>
            <w:bookmarkStart w:id="2" w:name="l272"/>
            <w:bookmarkEnd w:id="2"/>
            <w:r w:rsidRPr="00DD48D2">
              <w:rPr>
                <w:sz w:val="20"/>
                <w:szCs w:val="20"/>
              </w:rPr>
              <w:t>интерпретацию результатов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Определить показания к госпитализации, организовать ее в соответствии с состоянием больного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Разработать план подготовки больного к экстренной или плановой операции, определить степень нарушений гомеостаза, осуществить подготовку всех функциональных систем </w:t>
            </w:r>
            <w:bookmarkStart w:id="3" w:name="l1651"/>
            <w:bookmarkEnd w:id="3"/>
            <w:r w:rsidRPr="00DD48D2">
              <w:rPr>
                <w:sz w:val="20"/>
                <w:szCs w:val="20"/>
              </w:rPr>
              <w:t>организма больного к операции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Определить группу крови, провести пробы на совместимость и выполнить внутривенное или внутриартериальное переливание препаратов  крови, выявить возможные </w:t>
            </w:r>
            <w:proofErr w:type="spellStart"/>
            <w:r w:rsidRPr="00DD48D2">
              <w:rPr>
                <w:sz w:val="20"/>
                <w:szCs w:val="20"/>
              </w:rPr>
              <w:t>трансфузионные</w:t>
            </w:r>
            <w:proofErr w:type="spellEnd"/>
            <w:r w:rsidRPr="00DD48D2">
              <w:rPr>
                <w:sz w:val="20"/>
                <w:szCs w:val="20"/>
              </w:rPr>
              <w:t xml:space="preserve"> реакции и осложнения и провести борьбу с ними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Обосновать выбор </w:t>
            </w:r>
            <w:proofErr w:type="spellStart"/>
            <w:r w:rsidRPr="00DD48D2">
              <w:rPr>
                <w:sz w:val="20"/>
                <w:szCs w:val="20"/>
              </w:rPr>
              <w:t>неоходимой</w:t>
            </w:r>
            <w:proofErr w:type="spellEnd"/>
            <w:r w:rsidRPr="00DD48D2">
              <w:rPr>
                <w:sz w:val="20"/>
                <w:szCs w:val="20"/>
              </w:rPr>
              <w:t xml:space="preserve">  операции при данной хирургической патологии и выполнить ее в необходимом объеме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Обосновать методику обезболивания 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Решить вопрос о трудоспособности больного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Оформить всю необходимую медицинскую документацию, предусмотренную законодательством по здравоохранению</w:t>
            </w:r>
          </w:p>
        </w:tc>
      </w:tr>
      <w:tr w:rsidR="00DD48D2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Составить отчет о своей работе и провести анализ ее эффективности</w:t>
            </w:r>
          </w:p>
        </w:tc>
      </w:tr>
    </w:tbl>
    <w:p w:rsidR="00DD48D2" w:rsidRPr="00DD48D2" w:rsidRDefault="00DD48D2" w:rsidP="00DD48D2">
      <w:pPr>
        <w:snapToGrid w:val="0"/>
        <w:rPr>
          <w:b/>
          <w:bCs/>
          <w:sz w:val="20"/>
          <w:szCs w:val="20"/>
        </w:rPr>
      </w:pPr>
      <w:r w:rsidRPr="00DD48D2">
        <w:rPr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Необходимые знания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DD48D2" w:rsidRPr="00DD48D2" w:rsidTr="003B2437">
        <w:trPr>
          <w:trHeight w:val="225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законодательства о здравоохранении и директивные документы, определяющие деятельность органов и </w:t>
            </w:r>
            <w:bookmarkStart w:id="4" w:name="l1644"/>
            <w:bookmarkEnd w:id="4"/>
            <w:r w:rsidRPr="00DD48D2">
              <w:rPr>
                <w:sz w:val="20"/>
                <w:szCs w:val="20"/>
              </w:rPr>
              <w:t>учреждений здравоохранения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Общие вопросы организации хирургической помощи в стране, организацию работы скорой и неотложной помощи взрослому населению 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Топографическую анатомию основных областей тела (головы, шеи, грудной клетки, передней брюшной стенки и брюшной полости, нижних конечностей) 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Анатомические особенности детского возраста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Основные вопросы нормальной и патологической физиологии при хирургической патологии 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Взаимосвязь функциональных систем организма и уровни их регуляции причины </w:t>
            </w:r>
            <w:bookmarkStart w:id="5" w:name="l1645"/>
            <w:bookmarkEnd w:id="5"/>
            <w:r w:rsidRPr="00DD48D2">
              <w:rPr>
                <w:sz w:val="20"/>
                <w:szCs w:val="20"/>
              </w:rPr>
              <w:t>возникновения патологических процессов в организме, механизмы их развития и клинические проявления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водно-электролитного обмена: кислотно-щелочной баланс, возможные типы их нарушений и принципы лечения  у взрослых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Патофизиологию травмы и кровопотери, профилактику, терапию шока и кровопотери, патофизиологию раневого процесса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Физиологию и патофизиологию свертывающей системы крови, показания и противопоказания к </w:t>
            </w:r>
            <w:r w:rsidRPr="00DD48D2">
              <w:rPr>
                <w:sz w:val="20"/>
                <w:szCs w:val="20"/>
              </w:rPr>
              <w:lastRenderedPageBreak/>
              <w:t>переливанию крови и ее компонентов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lastRenderedPageBreak/>
              <w:t>Общие, функциональные, инструментальные и другие специальные методы обследования хирургического больного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асептики и антисептики в хирургии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Принципы, приемы и методы обезболивания в хирургии, вопросы интенсивной терапии и реанимации у взрослых и детей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фармакотерапии при хирургических заболеваниях, включая общее и местное применение антибиотиков, гормонотерапию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иммунобиологии, микробиологии</w:t>
            </w:r>
          </w:p>
        </w:tc>
      </w:tr>
      <w:tr w:rsidR="00DD48D2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рентгенологии и радиологии</w:t>
            </w:r>
          </w:p>
        </w:tc>
      </w:tr>
    </w:tbl>
    <w:p w:rsidR="00DD48D2" w:rsidRPr="00DD48D2" w:rsidRDefault="00DD48D2" w:rsidP="00DD48D2">
      <w:pPr>
        <w:snapToGrid w:val="0"/>
        <w:rPr>
          <w:b/>
          <w:sz w:val="20"/>
          <w:szCs w:val="20"/>
        </w:rPr>
      </w:pPr>
      <w:r w:rsidRPr="00DD48D2">
        <w:rPr>
          <w:b/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Другие характеристики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DD48D2" w:rsidRPr="00DD48D2" w:rsidTr="003B2437">
        <w:trPr>
          <w:trHeight w:val="17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рационального питания здорового организма, принципы диетотерапии у хирургических больных, в первую очередь при предоперационной подготовке и в послеоперационном периоде</w:t>
            </w:r>
          </w:p>
        </w:tc>
      </w:tr>
      <w:tr w:rsidR="00DD48D2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Оборудование операционных и палат интенсивной терапии, технику безопасности при работе с аппаратурой; хирургический инструментарий, применяемый при различных хирургических операциях</w:t>
            </w:r>
          </w:p>
        </w:tc>
      </w:tr>
      <w:tr w:rsidR="00DD48D2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Экономические вопросы хирургической службы</w:t>
            </w:r>
          </w:p>
        </w:tc>
      </w:tr>
      <w:tr w:rsidR="00DD48D2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организации и деятельности медицинской службы гражданской обороны и военно-полевой хирургии</w:t>
            </w:r>
          </w:p>
        </w:tc>
      </w:tr>
      <w:tr w:rsidR="00DD48D2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Формы и методы санитарно-просветительной работы</w:t>
            </w:r>
          </w:p>
        </w:tc>
      </w:tr>
      <w:tr w:rsidR="00DD48D2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D48D2" w:rsidRPr="00DD48D2" w:rsidRDefault="00DD48D2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Диагностика и оказание необходимой помощи (травматический шок, острая кровопотеря, острая сердечная и дыхательная недостаточность).</w:t>
            </w:r>
          </w:p>
        </w:tc>
      </w:tr>
    </w:tbl>
    <w:p w:rsidR="00DD48D2" w:rsidRPr="00FE3777" w:rsidRDefault="00DD48D2" w:rsidP="00DD48D2">
      <w:pPr>
        <w:widowControl w:val="0"/>
        <w:jc w:val="center"/>
        <w:rPr>
          <w:sz w:val="18"/>
          <w:szCs w:val="18"/>
        </w:rPr>
      </w:pPr>
    </w:p>
    <w:p w:rsidR="00DD48D2" w:rsidRPr="00DD48D2" w:rsidRDefault="00DD48D2" w:rsidP="00DD48D2">
      <w:pPr>
        <w:jc w:val="both"/>
        <w:rPr>
          <w:b/>
          <w:color w:val="000000"/>
        </w:rPr>
      </w:pPr>
      <w:r w:rsidRPr="00DD48D2">
        <w:rPr>
          <w:b/>
          <w:color w:val="000000"/>
        </w:rPr>
        <w:t>5. Перечень формируемых компетенций:</w:t>
      </w:r>
    </w:p>
    <w:p w:rsidR="00DD48D2" w:rsidRPr="0085117C" w:rsidRDefault="00DD48D2" w:rsidP="00DD48D2">
      <w:pPr>
        <w:tabs>
          <w:tab w:val="left" w:pos="708"/>
          <w:tab w:val="right" w:leader="underscore" w:pos="9639"/>
        </w:tabs>
        <w:jc w:val="both"/>
        <w:rPr>
          <w:color w:val="000000"/>
        </w:rPr>
      </w:pPr>
      <w:r w:rsidRPr="0085117C">
        <w:rPr>
          <w:color w:val="000000"/>
        </w:rPr>
        <w:t>Изучение данной дисциплины направлено на формирование у обучающихся следующих общекультурных  и профессиональных  компетенций:</w:t>
      </w:r>
    </w:p>
    <w:p w:rsidR="00DD48D2" w:rsidRPr="00DD48D2" w:rsidRDefault="00DD48D2" w:rsidP="00DD48D2">
      <w:pPr>
        <w:suppressAutoHyphens/>
        <w:ind w:left="720" w:hanging="11"/>
        <w:jc w:val="both"/>
        <w:rPr>
          <w:sz w:val="20"/>
          <w:szCs w:val="20"/>
        </w:rPr>
      </w:pPr>
      <w:r w:rsidRPr="00DD48D2">
        <w:rPr>
          <w:b/>
          <w:i/>
          <w:sz w:val="20"/>
          <w:szCs w:val="20"/>
        </w:rPr>
        <w:t>1.Общекультурные компетенции:</w:t>
      </w:r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готовностью действовать в нестандартных ситуациях, нести социальную и этическую ответственность за принятые реш</w:t>
      </w:r>
      <w:r w:rsidRPr="00DD48D2">
        <w:rPr>
          <w:sz w:val="20"/>
          <w:szCs w:val="20"/>
        </w:rPr>
        <w:t>е</w:t>
      </w:r>
      <w:r w:rsidRPr="00DD48D2">
        <w:rPr>
          <w:sz w:val="20"/>
          <w:szCs w:val="20"/>
        </w:rPr>
        <w:t>ния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анализу значимых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историко-медицинскую терминологию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  <w:proofErr w:type="gramStart"/>
      <w:r w:rsidRPr="00DD48D2">
        <w:rPr>
          <w:sz w:val="20"/>
          <w:szCs w:val="20"/>
        </w:rPr>
        <w:t xml:space="preserve"> .</w:t>
      </w:r>
      <w:proofErr w:type="gramEnd"/>
    </w:p>
    <w:p w:rsidR="00DD48D2" w:rsidRPr="0085117C" w:rsidRDefault="00DD48D2" w:rsidP="00DD48D2">
      <w:pPr>
        <w:pStyle w:val="50"/>
        <w:shd w:val="clear" w:color="auto" w:fill="auto"/>
        <w:ind w:left="284" w:right="40" w:firstLine="0"/>
        <w:rPr>
          <w:b/>
          <w:i/>
          <w:sz w:val="24"/>
          <w:szCs w:val="24"/>
        </w:rPr>
      </w:pPr>
      <w:r w:rsidRPr="0085117C">
        <w:rPr>
          <w:b/>
          <w:i/>
          <w:sz w:val="24"/>
          <w:szCs w:val="24"/>
        </w:rPr>
        <w:t>2. Профессиональными компетенциями:</w:t>
      </w:r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реализовать этические и </w:t>
      </w:r>
      <w:proofErr w:type="spellStart"/>
      <w:r w:rsidRPr="00DD48D2">
        <w:rPr>
          <w:sz w:val="20"/>
          <w:szCs w:val="20"/>
        </w:rPr>
        <w:t>деонтологические</w:t>
      </w:r>
      <w:proofErr w:type="spellEnd"/>
      <w:r w:rsidRPr="00DD48D2">
        <w:rPr>
          <w:sz w:val="20"/>
          <w:szCs w:val="20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lastRenderedPageBreak/>
        <w:t xml:space="preserve">способностью и готовностью проводить и интерпретировать опрос, </w:t>
      </w:r>
      <w:proofErr w:type="spellStart"/>
      <w:r w:rsidRPr="00DD48D2">
        <w:rPr>
          <w:sz w:val="20"/>
          <w:szCs w:val="20"/>
        </w:rPr>
        <w:t>физикальный</w:t>
      </w:r>
      <w:proofErr w:type="spellEnd"/>
      <w:r w:rsidRPr="00DD48D2">
        <w:rPr>
          <w:sz w:val="20"/>
          <w:szCs w:val="20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DD48D2">
        <w:rPr>
          <w:sz w:val="20"/>
          <w:szCs w:val="20"/>
        </w:rPr>
        <w:t>биопсийного</w:t>
      </w:r>
      <w:proofErr w:type="spellEnd"/>
      <w:r w:rsidRPr="00DD48D2">
        <w:rPr>
          <w:sz w:val="20"/>
          <w:szCs w:val="20"/>
        </w:rPr>
        <w:t>, операционного и секционного материала, написать медицинскую карту амбулаторного и стационарного больного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проводить патофизиологический анализ клинических синдромов, обосновывать </w:t>
      </w:r>
      <w:proofErr w:type="spellStart"/>
      <w:r w:rsidRPr="00DD48D2">
        <w:rPr>
          <w:sz w:val="20"/>
          <w:szCs w:val="20"/>
        </w:rPr>
        <w:t>патогенетически</w:t>
      </w:r>
      <w:proofErr w:type="spellEnd"/>
      <w:r w:rsidRPr="00DD48D2">
        <w:rPr>
          <w:sz w:val="20"/>
          <w:szCs w:val="20"/>
        </w:rPr>
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85117C" w:rsidRDefault="00DD48D2" w:rsidP="00DD48D2">
      <w:pPr>
        <w:numPr>
          <w:ilvl w:val="0"/>
          <w:numId w:val="1"/>
        </w:numPr>
        <w:ind w:right="40"/>
        <w:jc w:val="both"/>
      </w:pPr>
      <w:r w:rsidRPr="00DD48D2">
        <w:rPr>
          <w:sz w:val="20"/>
          <w:szCs w:val="20"/>
        </w:rPr>
        <w:t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</w:r>
      <w:r>
        <w:rPr>
          <w:sz w:val="20"/>
          <w:szCs w:val="20"/>
        </w:rPr>
        <w:t>.</w:t>
      </w:r>
    </w:p>
    <w:p w:rsidR="00DD48D2" w:rsidRPr="0085117C" w:rsidRDefault="00DD48D2" w:rsidP="00DD48D2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профилактической деятельности:</w:t>
      </w:r>
    </w:p>
    <w:p w:rsidR="00DD48D2" w:rsidRPr="00DD48D2" w:rsidRDefault="00DD48D2" w:rsidP="00DD48D2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применять современные социально- 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</w:t>
      </w:r>
      <w:proofErr w:type="spellStart"/>
      <w:proofErr w:type="gramStart"/>
      <w:r w:rsidRPr="00DD48D2">
        <w:rPr>
          <w:sz w:val="20"/>
          <w:szCs w:val="20"/>
        </w:rPr>
        <w:t>акушерско</w:t>
      </w:r>
      <w:proofErr w:type="spellEnd"/>
      <w:r w:rsidRPr="00DD48D2">
        <w:rPr>
          <w:sz w:val="20"/>
          <w:szCs w:val="20"/>
        </w:rPr>
        <w:t>- гинекологический</w:t>
      </w:r>
      <w:proofErr w:type="gramEnd"/>
      <w:r w:rsidRPr="00DD48D2">
        <w:rPr>
          <w:sz w:val="20"/>
          <w:szCs w:val="20"/>
        </w:rPr>
        <w:t xml:space="preserve">, педиатрический сельский врачебный участок) в целях разработки научно-обоснованных мер по улучшению и сохранению </w:t>
      </w:r>
      <w:r w:rsidRPr="00DD48D2">
        <w:rPr>
          <w:sz w:val="20"/>
          <w:szCs w:val="20"/>
          <w:shd w:val="clear" w:color="auto" w:fill="FFFFFF"/>
        </w:rPr>
        <w:t>здоровья</w:t>
      </w:r>
      <w:r w:rsidRPr="00DD48D2">
        <w:rPr>
          <w:sz w:val="20"/>
          <w:szCs w:val="20"/>
        </w:rPr>
        <w:t xml:space="preserve"> мужчин и женщин;</w:t>
      </w:r>
    </w:p>
    <w:p w:rsidR="00DD48D2" w:rsidRPr="00DD48D2" w:rsidRDefault="00DD48D2" w:rsidP="00DD48D2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</w:r>
      <w:proofErr w:type="spellStart"/>
      <w:r w:rsidRPr="00DD48D2">
        <w:rPr>
          <w:sz w:val="20"/>
          <w:szCs w:val="20"/>
        </w:rPr>
        <w:t>общеоздоровительные</w:t>
      </w:r>
      <w:proofErr w:type="spellEnd"/>
      <w:r w:rsidRPr="00DD48D2">
        <w:rPr>
          <w:sz w:val="20"/>
          <w:szCs w:val="20"/>
        </w:rPr>
        <w:t xml:space="preserve">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20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</w:r>
      <w:proofErr w:type="gramStart"/>
      <w:r w:rsidRPr="00DD48D2">
        <w:rPr>
          <w:sz w:val="20"/>
          <w:szCs w:val="20"/>
        </w:rPr>
        <w:t xml:space="preserve"> .</w:t>
      </w:r>
      <w:proofErr w:type="gramEnd"/>
      <w:r w:rsidRPr="00DD48D2">
        <w:rPr>
          <w:sz w:val="20"/>
          <w:szCs w:val="20"/>
        </w:rPr>
        <w:t xml:space="preserve"> </w:t>
      </w:r>
    </w:p>
    <w:p w:rsidR="00DD48D2" w:rsidRPr="0085117C" w:rsidRDefault="00DD48D2" w:rsidP="00DD48D2">
      <w:pPr>
        <w:ind w:left="720" w:right="20" w:hanging="11"/>
        <w:rPr>
          <w:b/>
          <w:u w:val="single"/>
        </w:rPr>
      </w:pPr>
      <w:r w:rsidRPr="0085117C">
        <w:rPr>
          <w:b/>
          <w:u w:val="single"/>
        </w:rPr>
        <w:t>в диагностической деятельности:</w:t>
      </w:r>
    </w:p>
    <w:p w:rsidR="00DD48D2" w:rsidRPr="00DD48D2" w:rsidRDefault="00DD48D2" w:rsidP="00DD48D2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</w:t>
      </w:r>
      <w:proofErr w:type="spellStart"/>
      <w:proofErr w:type="gramStart"/>
      <w:r w:rsidRPr="00DD48D2">
        <w:rPr>
          <w:sz w:val="20"/>
          <w:szCs w:val="20"/>
        </w:rPr>
        <w:t>клинико</w:t>
      </w:r>
      <w:proofErr w:type="spellEnd"/>
      <w:r w:rsidRPr="00DD48D2">
        <w:rPr>
          <w:sz w:val="20"/>
          <w:szCs w:val="20"/>
        </w:rPr>
        <w:t>- иммунологического</w:t>
      </w:r>
      <w:proofErr w:type="gramEnd"/>
      <w:r w:rsidRPr="00DD48D2">
        <w:rPr>
          <w:sz w:val="20"/>
          <w:szCs w:val="20"/>
        </w:rPr>
        <w:t xml:space="preserve">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процессов;</w:t>
      </w:r>
    </w:p>
    <w:p w:rsidR="00DD48D2" w:rsidRPr="00DD48D2" w:rsidRDefault="00DD48D2" w:rsidP="00DD48D2">
      <w:pPr>
        <w:numPr>
          <w:ilvl w:val="0"/>
          <w:numId w:val="1"/>
        </w:numPr>
        <w:ind w:right="20"/>
        <w:jc w:val="both"/>
        <w:rPr>
          <w:sz w:val="20"/>
          <w:szCs w:val="20"/>
        </w:rPr>
      </w:pPr>
      <w:proofErr w:type="gramStart"/>
      <w:r w:rsidRPr="00DD48D2">
        <w:rPr>
          <w:sz w:val="20"/>
          <w:szCs w:val="20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</w:r>
      <w:proofErr w:type="gramEnd"/>
      <w:r w:rsidRPr="00DD48D2">
        <w:rPr>
          <w:sz w:val="20"/>
          <w:szCs w:val="20"/>
        </w:rPr>
        <w:t xml:space="preserve"> со здоровьем (МКБ), выполнять основные диагностические мероприятия по выявлению неотложных и угрожающих жизни состояний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85117C" w:rsidRDefault="00DD48D2" w:rsidP="00DD48D2">
      <w:pPr>
        <w:ind w:left="720" w:right="20" w:hanging="11"/>
        <w:jc w:val="both"/>
        <w:rPr>
          <w:b/>
          <w:u w:val="single"/>
        </w:rPr>
      </w:pPr>
      <w:r w:rsidRPr="0085117C">
        <w:rPr>
          <w:b/>
          <w:u w:val="single"/>
        </w:rPr>
        <w:t>в лечебной деятельности:</w:t>
      </w:r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</w:t>
      </w:r>
      <w:proofErr w:type="spellStart"/>
      <w:r w:rsidRPr="00DD48D2">
        <w:rPr>
          <w:sz w:val="20"/>
          <w:szCs w:val="20"/>
        </w:rPr>
        <w:t>сердечно-сосудистой</w:t>
      </w:r>
      <w:proofErr w:type="spellEnd"/>
      <w:r w:rsidRPr="00DD48D2">
        <w:rPr>
          <w:sz w:val="20"/>
          <w:szCs w:val="20"/>
        </w:rPr>
        <w:t xml:space="preserve">, дыхательной, пищеварительной, мочеполовой систем и крови, своевременно выявлять </w:t>
      </w:r>
      <w:proofErr w:type="spellStart"/>
      <w:r w:rsidRPr="00DD48D2">
        <w:rPr>
          <w:sz w:val="20"/>
          <w:szCs w:val="20"/>
        </w:rPr>
        <w:t>жизнеопасные</w:t>
      </w:r>
      <w:proofErr w:type="spellEnd"/>
      <w:r w:rsidRPr="00DD48D2">
        <w:rPr>
          <w:sz w:val="20"/>
          <w:szCs w:val="20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</w:t>
      </w:r>
      <w:proofErr w:type="spellStart"/>
      <w:r w:rsidRPr="00DD48D2">
        <w:rPr>
          <w:sz w:val="20"/>
          <w:szCs w:val="20"/>
        </w:rPr>
        <w:t>немедикаментозной</w:t>
      </w:r>
      <w:proofErr w:type="spellEnd"/>
      <w:r w:rsidRPr="00DD48D2">
        <w:rPr>
          <w:sz w:val="20"/>
          <w:szCs w:val="20"/>
        </w:rPr>
        <w:t xml:space="preserve"> терапии больным с инфекционными и неинфекционными заболеваниями, к ведению физиологической беременности, приему родов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</w:t>
      </w:r>
      <w:r w:rsidRPr="00DD48D2">
        <w:rPr>
          <w:sz w:val="20"/>
          <w:szCs w:val="20"/>
        </w:rPr>
        <w:lastRenderedPageBreak/>
        <w:t>условиях эпидемий, в очагах массового поражения, проводить госпитализацию больных в плановом и экстренном порядке, проводить лечебно- эвакуационные мероприятия в условиях чрезвычайной ситуации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назначать и использовать медикаментозные средства, проводить мероприятия по соблюдению правил их хранения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85117C" w:rsidRDefault="00DD48D2" w:rsidP="00DD48D2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реабилитационной деятельности:</w:t>
      </w:r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применять различные реабилитационные мероприятия (медицинские, социальные и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</w:t>
      </w:r>
      <w:proofErr w:type="spellStart"/>
      <w:r w:rsidRPr="00DD48D2">
        <w:rPr>
          <w:sz w:val="20"/>
          <w:szCs w:val="20"/>
        </w:rPr>
        <w:t>фитотерапии</w:t>
      </w:r>
      <w:proofErr w:type="spellEnd"/>
      <w:r w:rsidRPr="00DD48D2">
        <w:rPr>
          <w:sz w:val="20"/>
          <w:szCs w:val="20"/>
        </w:rPr>
        <w:t xml:space="preserve">, гомеопатии и других средств </w:t>
      </w:r>
      <w:proofErr w:type="spellStart"/>
      <w:r w:rsidRPr="00DD48D2">
        <w:rPr>
          <w:sz w:val="20"/>
          <w:szCs w:val="20"/>
        </w:rPr>
        <w:t>немедикаментозной</w:t>
      </w:r>
      <w:proofErr w:type="spellEnd"/>
      <w:r w:rsidRPr="00DD48D2">
        <w:rPr>
          <w:sz w:val="20"/>
          <w:szCs w:val="20"/>
        </w:rPr>
        <w:t xml:space="preserve"> терапии, использовать основные курортные факторы при лечении взрослого населения и подростков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85117C" w:rsidRDefault="00DD48D2" w:rsidP="00DD48D2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психолого-педагогической деятельности:</w:t>
      </w:r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к обучению среднего и </w:t>
      </w:r>
      <w:proofErr w:type="spellStart"/>
      <w:r w:rsidRPr="00DD48D2">
        <w:rPr>
          <w:sz w:val="20"/>
          <w:szCs w:val="20"/>
        </w:rPr>
        <w:t>мдадшего</w:t>
      </w:r>
      <w:proofErr w:type="spellEnd"/>
      <w:r w:rsidRPr="00DD48D2">
        <w:rPr>
          <w:sz w:val="20"/>
          <w:szCs w:val="20"/>
        </w:rPr>
        <w:t xml:space="preserve"> медицинского персонала правилам санитарно-гигиенического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жизни;</w:t>
      </w:r>
    </w:p>
    <w:p w:rsidR="00DD48D2" w:rsidRPr="00DD48D2" w:rsidRDefault="00DD48D2" w:rsidP="00DD48D2">
      <w:pPr>
        <w:numPr>
          <w:ilvl w:val="0"/>
          <w:numId w:val="1"/>
        </w:numPr>
        <w:ind w:right="40"/>
        <w:jc w:val="both"/>
        <w:rPr>
          <w:sz w:val="20"/>
          <w:szCs w:val="20"/>
          <w:shd w:val="clear" w:color="auto" w:fill="FFFFFF"/>
        </w:rPr>
      </w:pPr>
      <w:r w:rsidRPr="00DD48D2">
        <w:rPr>
          <w:sz w:val="20"/>
          <w:szCs w:val="20"/>
        </w:rPr>
        <w:t>способностью и готовностью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</w:t>
      </w:r>
      <w:r w:rsidRPr="00DD48D2">
        <w:rPr>
          <w:sz w:val="20"/>
          <w:szCs w:val="20"/>
          <w:shd w:val="clear" w:color="auto" w:fill="FFFFFF"/>
        </w:rPr>
        <w:t>;</w:t>
      </w:r>
    </w:p>
    <w:p w:rsidR="00DD48D2" w:rsidRPr="0085117C" w:rsidRDefault="00DD48D2" w:rsidP="00DD48D2">
      <w:pPr>
        <w:ind w:left="720" w:hanging="11"/>
        <w:jc w:val="both"/>
        <w:rPr>
          <w:b/>
          <w:u w:val="single"/>
        </w:rPr>
      </w:pPr>
      <w:r w:rsidRPr="0085117C">
        <w:rPr>
          <w:b/>
          <w:u w:val="single"/>
        </w:rPr>
        <w:t>в организационно-управленческой деятельности:</w:t>
      </w:r>
    </w:p>
    <w:p w:rsidR="00DD48D2" w:rsidRPr="00DD48D2" w:rsidRDefault="00DD48D2" w:rsidP="00DD48D2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DD48D2" w:rsidRDefault="00DD48D2" w:rsidP="00DD48D2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обеспечивать рациональную организацию труда среднего и младшего медицинского персонала медицинских организаций (ПК-29);</w:t>
      </w:r>
    </w:p>
    <w:p w:rsidR="00DD48D2" w:rsidRPr="00DD48D2" w:rsidRDefault="00DD48D2" w:rsidP="00DD48D2">
      <w:pPr>
        <w:numPr>
          <w:ilvl w:val="0"/>
          <w:numId w:val="1"/>
        </w:numPr>
        <w:ind w:right="40" w:firstLine="142"/>
        <w:jc w:val="both"/>
        <w:rPr>
          <w:sz w:val="20"/>
          <w:szCs w:val="20"/>
        </w:rPr>
      </w:pPr>
      <w:r w:rsidRPr="00DD48D2">
        <w:rPr>
          <w:sz w:val="20"/>
          <w:szCs w:val="20"/>
        </w:rPr>
        <w:t xml:space="preserve">способностью и готовностью 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</w:t>
      </w:r>
      <w:proofErr w:type="spellStart"/>
      <w:r w:rsidRPr="00DD48D2">
        <w:rPr>
          <w:sz w:val="20"/>
          <w:szCs w:val="20"/>
        </w:rPr>
        <w:t>инвалидизации</w:t>
      </w:r>
      <w:proofErr w:type="spellEnd"/>
      <w:r w:rsidRPr="00DD48D2">
        <w:rPr>
          <w:sz w:val="20"/>
          <w:szCs w:val="20"/>
        </w:rPr>
        <w:t xml:space="preserve"> среди взрослого населения и подростков</w:t>
      </w:r>
      <w:proofErr w:type="gramStart"/>
      <w:r w:rsidRPr="00DD48D2">
        <w:rPr>
          <w:sz w:val="20"/>
          <w:szCs w:val="20"/>
        </w:rPr>
        <w:t xml:space="preserve"> ;</w:t>
      </w:r>
      <w:proofErr w:type="gramEnd"/>
    </w:p>
    <w:p w:rsidR="00DD48D2" w:rsidRPr="0085117C" w:rsidRDefault="00DD48D2" w:rsidP="00DD48D2">
      <w:pPr>
        <w:ind w:left="720" w:hanging="11"/>
        <w:jc w:val="both"/>
      </w:pPr>
      <w:r w:rsidRPr="0085117C">
        <w:rPr>
          <w:b/>
          <w:u w:val="single"/>
        </w:rPr>
        <w:t>в научно-исследовательской деятельности</w:t>
      </w:r>
      <w:r w:rsidRPr="0085117C">
        <w:t>:</w:t>
      </w:r>
    </w:p>
    <w:p w:rsidR="00DD48D2" w:rsidRPr="00DD48D2" w:rsidRDefault="00DD48D2" w:rsidP="00DD48D2">
      <w:pPr>
        <w:numPr>
          <w:ilvl w:val="0"/>
          <w:numId w:val="2"/>
        </w:numPr>
        <w:ind w:left="0" w:right="40" w:hanging="11"/>
        <w:jc w:val="both"/>
        <w:rPr>
          <w:sz w:val="20"/>
          <w:szCs w:val="20"/>
        </w:rPr>
      </w:pPr>
      <w:r w:rsidRPr="00DD48D2">
        <w:rPr>
          <w:sz w:val="20"/>
          <w:szCs w:val="20"/>
        </w:rPr>
        <w:t>способностью и готовностью изучать научно-медицинскую информацию, отечественный и зарубежный опыт по тематике исследования</w:t>
      </w:r>
      <w:proofErr w:type="gramStart"/>
      <w:r w:rsidRPr="00DD48D2">
        <w:rPr>
          <w:sz w:val="20"/>
          <w:szCs w:val="20"/>
        </w:rPr>
        <w:t xml:space="preserve"> .</w:t>
      </w:r>
      <w:proofErr w:type="gramEnd"/>
    </w:p>
    <w:p w:rsidR="00DD48D2" w:rsidRDefault="00DD48D2" w:rsidP="00DD48D2">
      <w:pPr>
        <w:jc w:val="both"/>
        <w:rPr>
          <w:b/>
          <w:color w:val="000000"/>
          <w:highlight w:val="yellow"/>
        </w:rPr>
      </w:pPr>
    </w:p>
    <w:p w:rsidR="00DD48D2" w:rsidRPr="00DD48D2" w:rsidRDefault="00DD48D2" w:rsidP="00DD48D2">
      <w:pPr>
        <w:jc w:val="both"/>
        <w:rPr>
          <w:color w:val="000000"/>
        </w:rPr>
      </w:pPr>
      <w:r w:rsidRPr="00DD48D2">
        <w:rPr>
          <w:b/>
          <w:color w:val="000000"/>
        </w:rPr>
        <w:t xml:space="preserve">6. Форма аттестации </w:t>
      </w:r>
      <w:r w:rsidRPr="00DD48D2">
        <w:rPr>
          <w:color w:val="000000"/>
        </w:rPr>
        <w:t>–</w:t>
      </w:r>
      <w:r w:rsidRPr="00DD48D2">
        <w:rPr>
          <w:b/>
          <w:color w:val="000000"/>
        </w:rPr>
        <w:t xml:space="preserve"> </w:t>
      </w:r>
      <w:r w:rsidRPr="00DD48D2">
        <w:rPr>
          <w:color w:val="000000"/>
        </w:rPr>
        <w:t>экзамен</w:t>
      </w:r>
    </w:p>
    <w:p w:rsidR="00DD48D2" w:rsidRDefault="00DD48D2"/>
    <w:sectPr w:rsidR="00DD48D2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C82"/>
    <w:multiLevelType w:val="hybridMultilevel"/>
    <w:tmpl w:val="A18C28F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C1130"/>
    <w:multiLevelType w:val="hybridMultilevel"/>
    <w:tmpl w:val="4380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D2"/>
    <w:rsid w:val="0029094A"/>
    <w:rsid w:val="0067445C"/>
    <w:rsid w:val="00725FF4"/>
    <w:rsid w:val="00814E4F"/>
    <w:rsid w:val="00A807A8"/>
    <w:rsid w:val="00A80D82"/>
    <w:rsid w:val="00DD48D2"/>
    <w:rsid w:val="00E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paragraph" w:customStyle="1" w:styleId="ConsPlusNormal">
    <w:name w:val="ConsPlusNormal"/>
    <w:rsid w:val="00DD48D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2"/>
    <w:basedOn w:val="a"/>
    <w:rsid w:val="00DD48D2"/>
    <w:pPr>
      <w:shd w:val="clear" w:color="auto" w:fill="FFFFFF"/>
      <w:spacing w:after="420" w:line="240" w:lineRule="atLeast"/>
      <w:jc w:val="center"/>
    </w:pPr>
    <w:rPr>
      <w:rFonts w:eastAsia="Calibri"/>
      <w:color w:val="000000"/>
      <w:sz w:val="28"/>
      <w:szCs w:val="28"/>
    </w:rPr>
  </w:style>
  <w:style w:type="character" w:customStyle="1" w:styleId="5">
    <w:name w:val="Основной текст (5)_"/>
    <w:basedOn w:val="a0"/>
    <w:link w:val="50"/>
    <w:rsid w:val="00DD48D2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8D2"/>
    <w:pPr>
      <w:shd w:val="clear" w:color="auto" w:fill="FFFFFF"/>
      <w:spacing w:line="480" w:lineRule="exact"/>
      <w:ind w:firstLine="700"/>
      <w:jc w:val="both"/>
    </w:pPr>
    <w:rPr>
      <w:sz w:val="27"/>
      <w:szCs w:val="27"/>
    </w:rPr>
  </w:style>
  <w:style w:type="paragraph" w:styleId="3">
    <w:name w:val="Body Text 3"/>
    <w:basedOn w:val="a"/>
    <w:link w:val="30"/>
    <w:uiPriority w:val="99"/>
    <w:rsid w:val="00DD48D2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DD48D2"/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2849</Words>
  <Characters>16241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2018-06-01T09:01:00Z</dcterms:created>
  <dcterms:modified xsi:type="dcterms:W3CDTF">2018-06-01T09:12:00Z</dcterms:modified>
</cp:coreProperties>
</file>